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985C" w14:textId="77777777" w:rsidR="007D2DDA" w:rsidRPr="00D13E5E" w:rsidRDefault="007D2DDA" w:rsidP="007D2DDA">
      <w:pPr>
        <w:pStyle w:val="Default"/>
        <w:rPr>
          <w:lang w:val="bg-BG"/>
        </w:rPr>
      </w:pPr>
    </w:p>
    <w:p w14:paraId="7460E8AC" w14:textId="25AADBF0" w:rsidR="007D2DDA" w:rsidRPr="00D13E5E" w:rsidRDefault="007D2DDA" w:rsidP="007D2DDA">
      <w:pPr>
        <w:pStyle w:val="Default"/>
        <w:jc w:val="center"/>
        <w:rPr>
          <w:sz w:val="23"/>
          <w:szCs w:val="23"/>
          <w:lang w:val="bg-BG"/>
        </w:rPr>
      </w:pPr>
      <w:r w:rsidRPr="00D13E5E">
        <w:rPr>
          <w:sz w:val="23"/>
          <w:szCs w:val="23"/>
          <w:lang w:val="bg-BG"/>
        </w:rPr>
        <w:t>ПУБЛИКАЦИОННА ЕТИКА</w:t>
      </w:r>
    </w:p>
    <w:p w14:paraId="44CAF3DD" w14:textId="7C3D378C" w:rsidR="007D2DDA" w:rsidRPr="00D13E5E" w:rsidRDefault="007D2DDA" w:rsidP="00D13E5E">
      <w:pPr>
        <w:pStyle w:val="Default"/>
        <w:jc w:val="center"/>
        <w:rPr>
          <w:sz w:val="23"/>
          <w:szCs w:val="23"/>
          <w:lang w:val="bg-BG"/>
        </w:rPr>
      </w:pPr>
      <w:r w:rsidRPr="00D13E5E">
        <w:rPr>
          <w:sz w:val="23"/>
          <w:szCs w:val="23"/>
          <w:lang w:val="bg-BG"/>
        </w:rPr>
        <w:t>на списание „</w:t>
      </w:r>
      <w:proofErr w:type="spellStart"/>
      <w:r w:rsidR="00D13E5E" w:rsidRPr="00D13E5E">
        <w:rPr>
          <w:b/>
          <w:bCs/>
          <w:sz w:val="23"/>
          <w:szCs w:val="23"/>
          <w:lang w:val="bg-BG"/>
        </w:rPr>
        <w:t>Journal</w:t>
      </w:r>
      <w:proofErr w:type="spellEnd"/>
      <w:r w:rsidR="00D13E5E" w:rsidRPr="00D13E5E">
        <w:rPr>
          <w:b/>
          <w:bCs/>
          <w:sz w:val="23"/>
          <w:szCs w:val="23"/>
          <w:lang w:val="bg-BG"/>
        </w:rPr>
        <w:t xml:space="preserve"> </w:t>
      </w:r>
      <w:proofErr w:type="spellStart"/>
      <w:r w:rsidR="00D13E5E" w:rsidRPr="00D13E5E">
        <w:rPr>
          <w:b/>
          <w:bCs/>
          <w:sz w:val="23"/>
          <w:szCs w:val="23"/>
          <w:lang w:val="bg-BG"/>
        </w:rPr>
        <w:t>of</w:t>
      </w:r>
      <w:proofErr w:type="spellEnd"/>
      <w:r w:rsidR="00D13E5E" w:rsidRPr="00D13E5E">
        <w:rPr>
          <w:b/>
          <w:bCs/>
          <w:sz w:val="23"/>
          <w:szCs w:val="23"/>
          <w:lang w:val="bg-BG"/>
        </w:rPr>
        <w:t xml:space="preserve"> </w:t>
      </w:r>
      <w:proofErr w:type="spellStart"/>
      <w:r w:rsidR="00D13E5E" w:rsidRPr="00D13E5E">
        <w:rPr>
          <w:b/>
          <w:bCs/>
          <w:sz w:val="23"/>
          <w:szCs w:val="23"/>
          <w:lang w:val="bg-BG"/>
        </w:rPr>
        <w:t>Tourism</w:t>
      </w:r>
      <w:proofErr w:type="spellEnd"/>
      <w:r w:rsidR="00D13E5E" w:rsidRPr="00D13E5E">
        <w:rPr>
          <w:b/>
          <w:bCs/>
          <w:sz w:val="23"/>
          <w:szCs w:val="23"/>
          <w:lang w:val="bg-BG"/>
        </w:rPr>
        <w:t xml:space="preserve">, </w:t>
      </w:r>
      <w:proofErr w:type="spellStart"/>
      <w:r w:rsidR="00D13E5E" w:rsidRPr="00D13E5E">
        <w:rPr>
          <w:b/>
          <w:bCs/>
          <w:sz w:val="23"/>
          <w:szCs w:val="23"/>
          <w:lang w:val="bg-BG"/>
        </w:rPr>
        <w:t>Policy</w:t>
      </w:r>
      <w:proofErr w:type="spellEnd"/>
      <w:r w:rsidR="00D13E5E" w:rsidRPr="00D13E5E">
        <w:rPr>
          <w:b/>
          <w:bCs/>
          <w:sz w:val="23"/>
          <w:szCs w:val="23"/>
          <w:lang w:val="bg-BG"/>
        </w:rPr>
        <w:t xml:space="preserve"> </w:t>
      </w:r>
      <w:proofErr w:type="spellStart"/>
      <w:r w:rsidR="00D13E5E" w:rsidRPr="00D13E5E">
        <w:rPr>
          <w:b/>
          <w:bCs/>
          <w:sz w:val="23"/>
          <w:szCs w:val="23"/>
          <w:lang w:val="bg-BG"/>
        </w:rPr>
        <w:t>and</w:t>
      </w:r>
      <w:proofErr w:type="spellEnd"/>
      <w:r w:rsidR="00D13E5E" w:rsidRPr="00D13E5E">
        <w:rPr>
          <w:b/>
          <w:bCs/>
          <w:sz w:val="23"/>
          <w:szCs w:val="23"/>
          <w:lang w:val="bg-BG"/>
        </w:rPr>
        <w:t xml:space="preserve"> </w:t>
      </w:r>
      <w:proofErr w:type="spellStart"/>
      <w:r w:rsidR="00D13E5E" w:rsidRPr="00D13E5E">
        <w:rPr>
          <w:b/>
          <w:bCs/>
          <w:sz w:val="23"/>
          <w:szCs w:val="23"/>
          <w:lang w:val="bg-BG"/>
        </w:rPr>
        <w:t>Business</w:t>
      </w:r>
      <w:proofErr w:type="spellEnd"/>
      <w:r w:rsidRPr="00D13E5E">
        <w:rPr>
          <w:sz w:val="23"/>
          <w:szCs w:val="23"/>
          <w:lang w:val="bg-BG"/>
        </w:rPr>
        <w:t>“, УНСС – София</w:t>
      </w:r>
    </w:p>
    <w:p w14:paraId="5745B1B1" w14:textId="77777777" w:rsidR="007D2DDA" w:rsidRPr="00D13E5E" w:rsidRDefault="007D2DDA" w:rsidP="007D2DDA">
      <w:pPr>
        <w:pStyle w:val="Default"/>
        <w:jc w:val="center"/>
        <w:rPr>
          <w:sz w:val="23"/>
          <w:szCs w:val="23"/>
          <w:lang w:val="bg-BG"/>
        </w:rPr>
      </w:pPr>
    </w:p>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305"/>
        <w:gridCol w:w="810"/>
        <w:gridCol w:w="5349"/>
      </w:tblGrid>
      <w:tr w:rsidR="007D2DDA" w:rsidRPr="00D13E5E" w14:paraId="69633E8F" w14:textId="77777777" w:rsidTr="00D13E5E">
        <w:tblPrEx>
          <w:tblCellMar>
            <w:top w:w="0" w:type="dxa"/>
            <w:bottom w:w="0" w:type="dxa"/>
          </w:tblCellMar>
        </w:tblPrEx>
        <w:trPr>
          <w:trHeight w:val="163"/>
        </w:trPr>
        <w:tc>
          <w:tcPr>
            <w:tcW w:w="9464" w:type="dxa"/>
            <w:gridSpan w:val="3"/>
            <w:tcBorders>
              <w:top w:val="none" w:sz="6" w:space="0" w:color="auto"/>
              <w:bottom w:val="none" w:sz="6" w:space="0" w:color="auto"/>
            </w:tcBorders>
          </w:tcPr>
          <w:p w14:paraId="38FA35FC" w14:textId="4248C47E" w:rsidR="007D2DDA" w:rsidRPr="00D13E5E" w:rsidRDefault="007D2DDA" w:rsidP="00D13E5E">
            <w:pPr>
              <w:pStyle w:val="Default"/>
              <w:rPr>
                <w:color w:val="auto"/>
                <w:lang w:val="bg-BG"/>
              </w:rPr>
            </w:pPr>
            <w:r w:rsidRPr="00D13E5E">
              <w:rPr>
                <w:sz w:val="23"/>
                <w:szCs w:val="23"/>
                <w:lang w:val="bg-BG"/>
              </w:rPr>
              <w:t xml:space="preserve">Посочените по-долу правила за </w:t>
            </w:r>
            <w:proofErr w:type="spellStart"/>
            <w:r w:rsidRPr="00D13E5E">
              <w:rPr>
                <w:sz w:val="23"/>
                <w:szCs w:val="23"/>
                <w:lang w:val="bg-BG"/>
              </w:rPr>
              <w:t>публикационна</w:t>
            </w:r>
            <w:proofErr w:type="spellEnd"/>
            <w:r w:rsidRPr="00D13E5E">
              <w:rPr>
                <w:sz w:val="23"/>
                <w:szCs w:val="23"/>
                <w:lang w:val="bg-BG"/>
              </w:rPr>
              <w:t xml:space="preserve"> етика на списание „</w:t>
            </w:r>
            <w:proofErr w:type="spellStart"/>
            <w:r w:rsidR="00D13E5E" w:rsidRPr="00D13E5E">
              <w:rPr>
                <w:b/>
                <w:bCs/>
                <w:sz w:val="23"/>
                <w:szCs w:val="23"/>
                <w:lang w:val="bg-BG"/>
              </w:rPr>
              <w:t>Journal</w:t>
            </w:r>
            <w:proofErr w:type="spellEnd"/>
            <w:r w:rsidR="00D13E5E" w:rsidRPr="00D13E5E">
              <w:rPr>
                <w:b/>
                <w:bCs/>
                <w:sz w:val="23"/>
                <w:szCs w:val="23"/>
                <w:lang w:val="bg-BG"/>
              </w:rPr>
              <w:t xml:space="preserve"> </w:t>
            </w:r>
            <w:proofErr w:type="spellStart"/>
            <w:r w:rsidR="00D13E5E" w:rsidRPr="00D13E5E">
              <w:rPr>
                <w:b/>
                <w:bCs/>
                <w:sz w:val="23"/>
                <w:szCs w:val="23"/>
                <w:lang w:val="bg-BG"/>
              </w:rPr>
              <w:t>of</w:t>
            </w:r>
            <w:proofErr w:type="spellEnd"/>
            <w:r w:rsidR="00D13E5E" w:rsidRPr="00D13E5E">
              <w:rPr>
                <w:b/>
                <w:bCs/>
                <w:sz w:val="23"/>
                <w:szCs w:val="23"/>
                <w:lang w:val="bg-BG"/>
              </w:rPr>
              <w:t xml:space="preserve"> </w:t>
            </w:r>
            <w:proofErr w:type="spellStart"/>
            <w:r w:rsidR="00D13E5E" w:rsidRPr="00D13E5E">
              <w:rPr>
                <w:b/>
                <w:bCs/>
                <w:sz w:val="23"/>
                <w:szCs w:val="23"/>
                <w:lang w:val="bg-BG"/>
              </w:rPr>
              <w:t>Tourism</w:t>
            </w:r>
            <w:proofErr w:type="spellEnd"/>
            <w:r w:rsidR="00D13E5E" w:rsidRPr="00D13E5E">
              <w:rPr>
                <w:b/>
                <w:bCs/>
                <w:sz w:val="23"/>
                <w:szCs w:val="23"/>
                <w:lang w:val="bg-BG"/>
              </w:rPr>
              <w:t xml:space="preserve">, </w:t>
            </w:r>
            <w:proofErr w:type="spellStart"/>
            <w:r w:rsidR="00D13E5E" w:rsidRPr="00D13E5E">
              <w:rPr>
                <w:b/>
                <w:bCs/>
                <w:sz w:val="23"/>
                <w:szCs w:val="23"/>
                <w:lang w:val="bg-BG"/>
              </w:rPr>
              <w:t>Policy</w:t>
            </w:r>
            <w:proofErr w:type="spellEnd"/>
            <w:r w:rsidR="00D13E5E" w:rsidRPr="00D13E5E">
              <w:rPr>
                <w:b/>
                <w:bCs/>
                <w:sz w:val="23"/>
                <w:szCs w:val="23"/>
                <w:lang w:val="bg-BG"/>
              </w:rPr>
              <w:t xml:space="preserve"> </w:t>
            </w:r>
            <w:proofErr w:type="spellStart"/>
            <w:r w:rsidR="00D13E5E" w:rsidRPr="00D13E5E">
              <w:rPr>
                <w:b/>
                <w:bCs/>
                <w:sz w:val="23"/>
                <w:szCs w:val="23"/>
                <w:lang w:val="bg-BG"/>
              </w:rPr>
              <w:t>and</w:t>
            </w:r>
            <w:proofErr w:type="spellEnd"/>
            <w:r w:rsidR="00D13E5E" w:rsidRPr="00D13E5E">
              <w:rPr>
                <w:b/>
                <w:bCs/>
                <w:sz w:val="23"/>
                <w:szCs w:val="23"/>
                <w:lang w:val="bg-BG"/>
              </w:rPr>
              <w:t xml:space="preserve"> </w:t>
            </w:r>
            <w:proofErr w:type="spellStart"/>
            <w:r w:rsidR="00D13E5E" w:rsidRPr="00D13E5E">
              <w:rPr>
                <w:b/>
                <w:bCs/>
                <w:sz w:val="23"/>
                <w:szCs w:val="23"/>
                <w:lang w:val="bg-BG"/>
              </w:rPr>
              <w:t>Business</w:t>
            </w:r>
            <w:proofErr w:type="spellEnd"/>
            <w:r w:rsidRPr="00D13E5E">
              <w:rPr>
                <w:sz w:val="23"/>
                <w:szCs w:val="23"/>
                <w:lang w:val="bg-BG"/>
              </w:rPr>
              <w:t>“ отразяват принципите, заложени в „Кодекса за поведение, насоки и добри практики на Редакторите на издания“ (COPE) и във вътрешнонормативните документи на УНСС. Правилата регламентират по същество поведението на Редакционната колегия на списание „</w:t>
            </w:r>
            <w:proofErr w:type="spellStart"/>
            <w:r w:rsidR="00D13E5E" w:rsidRPr="00D13E5E">
              <w:rPr>
                <w:b/>
                <w:bCs/>
                <w:sz w:val="23"/>
                <w:szCs w:val="23"/>
                <w:lang w:val="bg-BG"/>
              </w:rPr>
              <w:t>Journal</w:t>
            </w:r>
            <w:proofErr w:type="spellEnd"/>
            <w:r w:rsidR="00D13E5E" w:rsidRPr="00D13E5E">
              <w:rPr>
                <w:b/>
                <w:bCs/>
                <w:sz w:val="23"/>
                <w:szCs w:val="23"/>
                <w:lang w:val="bg-BG"/>
              </w:rPr>
              <w:t xml:space="preserve"> </w:t>
            </w:r>
            <w:proofErr w:type="spellStart"/>
            <w:r w:rsidR="00D13E5E" w:rsidRPr="00D13E5E">
              <w:rPr>
                <w:b/>
                <w:bCs/>
                <w:sz w:val="23"/>
                <w:szCs w:val="23"/>
                <w:lang w:val="bg-BG"/>
              </w:rPr>
              <w:t>of</w:t>
            </w:r>
            <w:proofErr w:type="spellEnd"/>
            <w:r w:rsidR="00D13E5E" w:rsidRPr="00D13E5E">
              <w:rPr>
                <w:b/>
                <w:bCs/>
                <w:sz w:val="23"/>
                <w:szCs w:val="23"/>
                <w:lang w:val="bg-BG"/>
              </w:rPr>
              <w:t xml:space="preserve"> </w:t>
            </w:r>
            <w:proofErr w:type="spellStart"/>
            <w:r w:rsidR="00D13E5E" w:rsidRPr="00D13E5E">
              <w:rPr>
                <w:b/>
                <w:bCs/>
                <w:sz w:val="23"/>
                <w:szCs w:val="23"/>
                <w:lang w:val="bg-BG"/>
              </w:rPr>
              <w:t>Tourism</w:t>
            </w:r>
            <w:proofErr w:type="spellEnd"/>
            <w:r w:rsidR="00D13E5E" w:rsidRPr="00D13E5E">
              <w:rPr>
                <w:b/>
                <w:bCs/>
                <w:sz w:val="23"/>
                <w:szCs w:val="23"/>
                <w:lang w:val="bg-BG"/>
              </w:rPr>
              <w:t xml:space="preserve">, </w:t>
            </w:r>
            <w:proofErr w:type="spellStart"/>
            <w:r w:rsidR="00D13E5E" w:rsidRPr="00D13E5E">
              <w:rPr>
                <w:b/>
                <w:bCs/>
                <w:sz w:val="23"/>
                <w:szCs w:val="23"/>
                <w:lang w:val="bg-BG"/>
              </w:rPr>
              <w:t>Policy</w:t>
            </w:r>
            <w:proofErr w:type="spellEnd"/>
            <w:r w:rsidR="00D13E5E" w:rsidRPr="00D13E5E">
              <w:rPr>
                <w:b/>
                <w:bCs/>
                <w:sz w:val="23"/>
                <w:szCs w:val="23"/>
                <w:lang w:val="bg-BG"/>
              </w:rPr>
              <w:t xml:space="preserve"> </w:t>
            </w:r>
            <w:proofErr w:type="spellStart"/>
            <w:r w:rsidR="00D13E5E" w:rsidRPr="00D13E5E">
              <w:rPr>
                <w:b/>
                <w:bCs/>
                <w:sz w:val="23"/>
                <w:szCs w:val="23"/>
                <w:lang w:val="bg-BG"/>
              </w:rPr>
              <w:t>and</w:t>
            </w:r>
            <w:proofErr w:type="spellEnd"/>
            <w:r w:rsidR="00D13E5E" w:rsidRPr="00D13E5E">
              <w:rPr>
                <w:b/>
                <w:bCs/>
                <w:sz w:val="23"/>
                <w:szCs w:val="23"/>
                <w:lang w:val="bg-BG"/>
              </w:rPr>
              <w:t xml:space="preserve"> </w:t>
            </w:r>
            <w:proofErr w:type="spellStart"/>
            <w:r w:rsidR="00D13E5E" w:rsidRPr="00D13E5E">
              <w:rPr>
                <w:b/>
                <w:bCs/>
                <w:sz w:val="23"/>
                <w:szCs w:val="23"/>
                <w:lang w:val="bg-BG"/>
              </w:rPr>
              <w:t>Business</w:t>
            </w:r>
            <w:proofErr w:type="spellEnd"/>
            <w:r w:rsidRPr="00D13E5E">
              <w:rPr>
                <w:sz w:val="23"/>
                <w:szCs w:val="23"/>
                <w:lang w:val="bg-BG"/>
              </w:rPr>
              <w:t xml:space="preserve">“. Тези правила посочват също така стандартите за очакваното етично поведение на всички участници в процеса на публикуване: автори, редактори, рецензенти и Университета за национално и световно стопанство като издател. </w:t>
            </w:r>
          </w:p>
          <w:p w14:paraId="71F5D012" w14:textId="77777777" w:rsidR="007D2DDA" w:rsidRPr="00D13E5E" w:rsidRDefault="007D2DDA">
            <w:pPr>
              <w:pStyle w:val="Default"/>
              <w:rPr>
                <w:sz w:val="23"/>
                <w:szCs w:val="23"/>
                <w:lang w:val="bg-BG"/>
              </w:rPr>
            </w:pPr>
            <w:r w:rsidRPr="00D13E5E">
              <w:rPr>
                <w:b/>
                <w:bCs/>
                <w:sz w:val="23"/>
                <w:szCs w:val="23"/>
                <w:lang w:val="bg-BG"/>
              </w:rPr>
              <w:t xml:space="preserve">1. Задължения на авторите </w:t>
            </w:r>
          </w:p>
          <w:p w14:paraId="7E3C4656" w14:textId="77777777" w:rsidR="007D2DDA" w:rsidRPr="00D13E5E" w:rsidRDefault="007D2DDA">
            <w:pPr>
              <w:pStyle w:val="Default"/>
              <w:rPr>
                <w:sz w:val="23"/>
                <w:szCs w:val="23"/>
                <w:lang w:val="bg-BG"/>
              </w:rPr>
            </w:pPr>
          </w:p>
        </w:tc>
      </w:tr>
      <w:tr w:rsidR="007D2DDA" w:rsidRPr="00D13E5E" w14:paraId="24DC599F" w14:textId="77777777" w:rsidTr="00D13E5E">
        <w:tblPrEx>
          <w:tblCellMar>
            <w:top w:w="0" w:type="dxa"/>
            <w:bottom w:w="0" w:type="dxa"/>
          </w:tblCellMar>
        </w:tblPrEx>
        <w:trPr>
          <w:trHeight w:val="706"/>
        </w:trPr>
        <w:tc>
          <w:tcPr>
            <w:tcW w:w="3305" w:type="dxa"/>
            <w:tcBorders>
              <w:top w:val="none" w:sz="6" w:space="0" w:color="auto"/>
              <w:bottom w:val="none" w:sz="6" w:space="0" w:color="auto"/>
              <w:right w:val="none" w:sz="6" w:space="0" w:color="auto"/>
            </w:tcBorders>
          </w:tcPr>
          <w:p w14:paraId="1F63F4C1" w14:textId="77777777" w:rsidR="007D2DDA" w:rsidRPr="00D13E5E" w:rsidRDefault="007D2DDA">
            <w:pPr>
              <w:pStyle w:val="Default"/>
              <w:rPr>
                <w:sz w:val="23"/>
                <w:szCs w:val="23"/>
                <w:lang w:val="bg-BG"/>
              </w:rPr>
            </w:pPr>
            <w:r w:rsidRPr="00D13E5E">
              <w:rPr>
                <w:sz w:val="23"/>
                <w:szCs w:val="23"/>
                <w:lang w:val="bg-BG"/>
              </w:rPr>
              <w:t xml:space="preserve">Съобразяване със стандартите </w:t>
            </w:r>
          </w:p>
        </w:tc>
        <w:tc>
          <w:tcPr>
            <w:tcW w:w="6159" w:type="dxa"/>
            <w:gridSpan w:val="2"/>
            <w:tcBorders>
              <w:top w:val="none" w:sz="6" w:space="0" w:color="auto"/>
              <w:left w:val="none" w:sz="6" w:space="0" w:color="auto"/>
              <w:bottom w:val="none" w:sz="6" w:space="0" w:color="auto"/>
            </w:tcBorders>
          </w:tcPr>
          <w:p w14:paraId="58B14CCE" w14:textId="77777777" w:rsidR="007D2DDA" w:rsidRPr="00D13E5E" w:rsidRDefault="007D2DDA">
            <w:pPr>
              <w:pStyle w:val="Default"/>
              <w:rPr>
                <w:sz w:val="23"/>
                <w:szCs w:val="23"/>
                <w:lang w:val="bg-BG"/>
              </w:rPr>
            </w:pPr>
            <w:r w:rsidRPr="00D13E5E">
              <w:rPr>
                <w:sz w:val="23"/>
                <w:szCs w:val="23"/>
                <w:lang w:val="bg-BG"/>
              </w:rPr>
              <w:t xml:space="preserve">При отчитане на резултатите от научните си изследвания, авторите трябва да представят коректно извършената работа. Източниците на данни следва да бъдат представени точно. Статията трябва да предоставя достатъчно информация за цитиранията и препратките. </w:t>
            </w:r>
          </w:p>
        </w:tc>
      </w:tr>
      <w:tr w:rsidR="007D2DDA" w:rsidRPr="00D13E5E" w14:paraId="37DE9171" w14:textId="77777777" w:rsidTr="00D13E5E">
        <w:tblPrEx>
          <w:tblCellMar>
            <w:top w:w="0" w:type="dxa"/>
            <w:bottom w:w="0" w:type="dxa"/>
          </w:tblCellMar>
        </w:tblPrEx>
        <w:trPr>
          <w:trHeight w:val="842"/>
        </w:trPr>
        <w:tc>
          <w:tcPr>
            <w:tcW w:w="3305" w:type="dxa"/>
            <w:tcBorders>
              <w:top w:val="none" w:sz="6" w:space="0" w:color="auto"/>
              <w:bottom w:val="none" w:sz="6" w:space="0" w:color="auto"/>
              <w:right w:val="none" w:sz="6" w:space="0" w:color="auto"/>
            </w:tcBorders>
          </w:tcPr>
          <w:p w14:paraId="3466F9FC" w14:textId="77777777" w:rsidR="007D2DDA" w:rsidRPr="00D13E5E" w:rsidRDefault="007D2DDA">
            <w:pPr>
              <w:pStyle w:val="Default"/>
              <w:rPr>
                <w:sz w:val="23"/>
                <w:szCs w:val="23"/>
                <w:lang w:val="bg-BG"/>
              </w:rPr>
            </w:pPr>
            <w:r w:rsidRPr="00D13E5E">
              <w:rPr>
                <w:sz w:val="23"/>
                <w:szCs w:val="23"/>
                <w:lang w:val="bg-BG"/>
              </w:rPr>
              <w:t xml:space="preserve">Достъп до данни и запазването им </w:t>
            </w:r>
          </w:p>
        </w:tc>
        <w:tc>
          <w:tcPr>
            <w:tcW w:w="6159" w:type="dxa"/>
            <w:gridSpan w:val="2"/>
            <w:tcBorders>
              <w:top w:val="none" w:sz="6" w:space="0" w:color="auto"/>
              <w:left w:val="none" w:sz="6" w:space="0" w:color="auto"/>
              <w:bottom w:val="none" w:sz="6" w:space="0" w:color="auto"/>
            </w:tcBorders>
          </w:tcPr>
          <w:p w14:paraId="6D910E7D" w14:textId="77777777" w:rsidR="007D2DDA" w:rsidRPr="00D13E5E" w:rsidRDefault="007D2DDA">
            <w:pPr>
              <w:pStyle w:val="Default"/>
              <w:rPr>
                <w:sz w:val="23"/>
                <w:szCs w:val="23"/>
                <w:lang w:val="bg-BG"/>
              </w:rPr>
            </w:pPr>
            <w:r w:rsidRPr="00D13E5E">
              <w:rPr>
                <w:sz w:val="23"/>
                <w:szCs w:val="23"/>
                <w:lang w:val="bg-BG"/>
              </w:rPr>
              <w:t xml:space="preserve">Авторите трябва да са в състояние да предоставят първичните данни, свързани със статията за редакционен преглед, ако бъдат поискани. Авторите трябва да са готови да предоставят публичен достъп до тези данни. </w:t>
            </w:r>
          </w:p>
          <w:p w14:paraId="70E5B85C" w14:textId="77777777" w:rsidR="007D2DDA" w:rsidRPr="00D13E5E" w:rsidRDefault="007D2DDA">
            <w:pPr>
              <w:pStyle w:val="Default"/>
              <w:rPr>
                <w:sz w:val="23"/>
                <w:szCs w:val="23"/>
                <w:lang w:val="bg-BG"/>
              </w:rPr>
            </w:pPr>
            <w:r w:rsidRPr="00D13E5E">
              <w:rPr>
                <w:sz w:val="23"/>
                <w:szCs w:val="23"/>
                <w:lang w:val="bg-BG"/>
              </w:rPr>
              <w:t xml:space="preserve">Авторите трябва да пазят данните достатъчно дълго време след публикуването на статията. </w:t>
            </w:r>
          </w:p>
        </w:tc>
      </w:tr>
      <w:tr w:rsidR="007D2DDA" w:rsidRPr="00D13E5E" w14:paraId="388E21F8" w14:textId="77777777" w:rsidTr="00D13E5E">
        <w:tblPrEx>
          <w:tblCellMar>
            <w:top w:w="0" w:type="dxa"/>
            <w:bottom w:w="0" w:type="dxa"/>
          </w:tblCellMar>
        </w:tblPrEx>
        <w:trPr>
          <w:trHeight w:val="432"/>
        </w:trPr>
        <w:tc>
          <w:tcPr>
            <w:tcW w:w="3305" w:type="dxa"/>
            <w:tcBorders>
              <w:top w:val="none" w:sz="6" w:space="0" w:color="auto"/>
              <w:bottom w:val="none" w:sz="6" w:space="0" w:color="auto"/>
              <w:right w:val="none" w:sz="6" w:space="0" w:color="auto"/>
            </w:tcBorders>
          </w:tcPr>
          <w:p w14:paraId="707E64CE" w14:textId="77777777" w:rsidR="007D2DDA" w:rsidRPr="00D13E5E" w:rsidRDefault="007D2DDA">
            <w:pPr>
              <w:pStyle w:val="Default"/>
              <w:rPr>
                <w:sz w:val="23"/>
                <w:szCs w:val="23"/>
                <w:lang w:val="bg-BG"/>
              </w:rPr>
            </w:pPr>
            <w:r w:rsidRPr="00D13E5E">
              <w:rPr>
                <w:sz w:val="23"/>
                <w:szCs w:val="23"/>
                <w:lang w:val="bg-BG"/>
              </w:rPr>
              <w:t xml:space="preserve">Оригиналност и плагиатство </w:t>
            </w:r>
          </w:p>
        </w:tc>
        <w:tc>
          <w:tcPr>
            <w:tcW w:w="6159" w:type="dxa"/>
            <w:gridSpan w:val="2"/>
            <w:tcBorders>
              <w:top w:val="none" w:sz="6" w:space="0" w:color="auto"/>
              <w:left w:val="none" w:sz="6" w:space="0" w:color="auto"/>
              <w:bottom w:val="none" w:sz="6" w:space="0" w:color="auto"/>
            </w:tcBorders>
          </w:tcPr>
          <w:p w14:paraId="3BEE1AFD" w14:textId="77777777" w:rsidR="007D2DDA" w:rsidRPr="00D13E5E" w:rsidRDefault="007D2DDA">
            <w:pPr>
              <w:pStyle w:val="Default"/>
              <w:rPr>
                <w:sz w:val="23"/>
                <w:szCs w:val="23"/>
                <w:lang w:val="bg-BG"/>
              </w:rPr>
            </w:pPr>
            <w:r w:rsidRPr="00D13E5E">
              <w:rPr>
                <w:sz w:val="23"/>
                <w:szCs w:val="23"/>
                <w:lang w:val="bg-BG"/>
              </w:rPr>
              <w:t xml:space="preserve">Статиите трябва да бъдат оригинални авторски. Ако са използвани чужди разработки, това трябва да бъде подходящо представено (с цитат, референция и пр.). </w:t>
            </w:r>
          </w:p>
        </w:tc>
      </w:tr>
      <w:tr w:rsidR="007D2DDA" w:rsidRPr="00D13E5E" w14:paraId="717F92D1" w14:textId="77777777" w:rsidTr="00D13E5E">
        <w:tblPrEx>
          <w:tblCellMar>
            <w:top w:w="0" w:type="dxa"/>
            <w:bottom w:w="0" w:type="dxa"/>
          </w:tblCellMar>
        </w:tblPrEx>
        <w:trPr>
          <w:trHeight w:val="706"/>
        </w:trPr>
        <w:tc>
          <w:tcPr>
            <w:tcW w:w="3305" w:type="dxa"/>
            <w:tcBorders>
              <w:top w:val="none" w:sz="6" w:space="0" w:color="auto"/>
              <w:bottom w:val="none" w:sz="6" w:space="0" w:color="auto"/>
              <w:right w:val="none" w:sz="6" w:space="0" w:color="auto"/>
            </w:tcBorders>
          </w:tcPr>
          <w:p w14:paraId="3FB9FA90" w14:textId="77777777" w:rsidR="007D2DDA" w:rsidRPr="00D13E5E" w:rsidRDefault="007D2DDA">
            <w:pPr>
              <w:pStyle w:val="Default"/>
              <w:rPr>
                <w:sz w:val="23"/>
                <w:szCs w:val="23"/>
                <w:lang w:val="bg-BG"/>
              </w:rPr>
            </w:pPr>
            <w:r w:rsidRPr="00D13E5E">
              <w:rPr>
                <w:sz w:val="23"/>
                <w:szCs w:val="23"/>
                <w:lang w:val="bg-BG"/>
              </w:rPr>
              <w:t xml:space="preserve">Многократно публикувани, дублиращи се и едновременни публикации </w:t>
            </w:r>
          </w:p>
        </w:tc>
        <w:tc>
          <w:tcPr>
            <w:tcW w:w="6159" w:type="dxa"/>
            <w:gridSpan w:val="2"/>
            <w:tcBorders>
              <w:top w:val="none" w:sz="6" w:space="0" w:color="auto"/>
              <w:left w:val="none" w:sz="6" w:space="0" w:color="auto"/>
              <w:bottom w:val="none" w:sz="6" w:space="0" w:color="auto"/>
            </w:tcBorders>
          </w:tcPr>
          <w:p w14:paraId="5CCE4D7D" w14:textId="77777777" w:rsidR="007D2DDA" w:rsidRPr="00D13E5E" w:rsidRDefault="007D2DDA">
            <w:pPr>
              <w:pStyle w:val="Default"/>
              <w:rPr>
                <w:sz w:val="23"/>
                <w:szCs w:val="23"/>
                <w:lang w:val="bg-BG"/>
              </w:rPr>
            </w:pPr>
            <w:r w:rsidRPr="00D13E5E">
              <w:rPr>
                <w:sz w:val="23"/>
                <w:szCs w:val="23"/>
                <w:lang w:val="bg-BG"/>
              </w:rPr>
              <w:t xml:space="preserve">Авторите не трябва да предоставят за публикуване ръкописи, съдържащи същите изследвания, вече предлагани на други издания. Като принцип за неетично поведение се приема представянето едновременно на един и същ ръкопис на повече от един издател. </w:t>
            </w:r>
          </w:p>
        </w:tc>
      </w:tr>
      <w:tr w:rsidR="007D2DDA" w:rsidRPr="00D13E5E" w14:paraId="3CBEFF17" w14:textId="77777777" w:rsidTr="00D13E5E">
        <w:tblPrEx>
          <w:tblCellMar>
            <w:top w:w="0" w:type="dxa"/>
            <w:bottom w:w="0" w:type="dxa"/>
          </w:tblCellMar>
        </w:tblPrEx>
        <w:trPr>
          <w:trHeight w:val="569"/>
        </w:trPr>
        <w:tc>
          <w:tcPr>
            <w:tcW w:w="3305" w:type="dxa"/>
            <w:tcBorders>
              <w:top w:val="none" w:sz="6" w:space="0" w:color="auto"/>
              <w:bottom w:val="none" w:sz="6" w:space="0" w:color="auto"/>
              <w:right w:val="none" w:sz="6" w:space="0" w:color="auto"/>
            </w:tcBorders>
          </w:tcPr>
          <w:p w14:paraId="46305708" w14:textId="77777777" w:rsidR="007D2DDA" w:rsidRPr="00D13E5E" w:rsidRDefault="007D2DDA">
            <w:pPr>
              <w:pStyle w:val="Default"/>
              <w:rPr>
                <w:sz w:val="23"/>
                <w:szCs w:val="23"/>
                <w:lang w:val="bg-BG"/>
              </w:rPr>
            </w:pPr>
            <w:r w:rsidRPr="00D13E5E">
              <w:rPr>
                <w:sz w:val="23"/>
                <w:szCs w:val="23"/>
                <w:lang w:val="bg-BG"/>
              </w:rPr>
              <w:t xml:space="preserve">Подходящ подбор на източници </w:t>
            </w:r>
          </w:p>
        </w:tc>
        <w:tc>
          <w:tcPr>
            <w:tcW w:w="6159" w:type="dxa"/>
            <w:gridSpan w:val="2"/>
            <w:tcBorders>
              <w:top w:val="none" w:sz="6" w:space="0" w:color="auto"/>
              <w:left w:val="none" w:sz="6" w:space="0" w:color="auto"/>
              <w:bottom w:val="none" w:sz="6" w:space="0" w:color="auto"/>
            </w:tcBorders>
          </w:tcPr>
          <w:p w14:paraId="4787B887" w14:textId="77777777" w:rsidR="007D2DDA" w:rsidRPr="00D13E5E" w:rsidRDefault="007D2DDA">
            <w:pPr>
              <w:pStyle w:val="Default"/>
              <w:rPr>
                <w:sz w:val="23"/>
                <w:szCs w:val="23"/>
                <w:lang w:val="bg-BG"/>
              </w:rPr>
            </w:pPr>
            <w:r w:rsidRPr="00D13E5E">
              <w:rPr>
                <w:sz w:val="23"/>
                <w:szCs w:val="23"/>
                <w:lang w:val="bg-BG"/>
              </w:rPr>
              <w:t xml:space="preserve">Трябва да се осигурява необходимото признание на работата на другите учени. Авторите трябва да цитират тези публикации, които имат съществено въздействие в научната област, от която е статията. </w:t>
            </w:r>
          </w:p>
        </w:tc>
      </w:tr>
      <w:tr w:rsidR="007D2DDA" w:rsidRPr="00D13E5E" w14:paraId="26AE8D4A" w14:textId="77777777" w:rsidTr="00D13E5E">
        <w:tblPrEx>
          <w:tblCellMar>
            <w:top w:w="0" w:type="dxa"/>
            <w:bottom w:w="0" w:type="dxa"/>
          </w:tblCellMar>
        </w:tblPrEx>
        <w:trPr>
          <w:trHeight w:val="569"/>
        </w:trPr>
        <w:tc>
          <w:tcPr>
            <w:tcW w:w="3305" w:type="dxa"/>
            <w:tcBorders>
              <w:top w:val="none" w:sz="6" w:space="0" w:color="auto"/>
              <w:bottom w:val="none" w:sz="6" w:space="0" w:color="auto"/>
              <w:right w:val="none" w:sz="6" w:space="0" w:color="auto"/>
            </w:tcBorders>
          </w:tcPr>
          <w:p w14:paraId="064CEC5A" w14:textId="77777777" w:rsidR="007D2DDA" w:rsidRPr="00D13E5E" w:rsidRDefault="007D2DDA">
            <w:pPr>
              <w:pStyle w:val="Default"/>
              <w:rPr>
                <w:sz w:val="23"/>
                <w:szCs w:val="23"/>
                <w:lang w:val="bg-BG"/>
              </w:rPr>
            </w:pPr>
            <w:r w:rsidRPr="00D13E5E">
              <w:rPr>
                <w:sz w:val="23"/>
                <w:szCs w:val="23"/>
                <w:lang w:val="bg-BG"/>
              </w:rPr>
              <w:t xml:space="preserve">Авторство на статията </w:t>
            </w:r>
          </w:p>
        </w:tc>
        <w:tc>
          <w:tcPr>
            <w:tcW w:w="6159" w:type="dxa"/>
            <w:gridSpan w:val="2"/>
            <w:tcBorders>
              <w:top w:val="none" w:sz="6" w:space="0" w:color="auto"/>
              <w:left w:val="none" w:sz="6" w:space="0" w:color="auto"/>
              <w:bottom w:val="none" w:sz="6" w:space="0" w:color="auto"/>
            </w:tcBorders>
          </w:tcPr>
          <w:p w14:paraId="5013E7C0" w14:textId="77777777" w:rsidR="007D2DDA" w:rsidRPr="00D13E5E" w:rsidRDefault="007D2DDA">
            <w:pPr>
              <w:pStyle w:val="Default"/>
              <w:rPr>
                <w:sz w:val="23"/>
                <w:szCs w:val="23"/>
                <w:lang w:val="bg-BG"/>
              </w:rPr>
            </w:pPr>
            <w:r w:rsidRPr="00D13E5E">
              <w:rPr>
                <w:sz w:val="23"/>
                <w:szCs w:val="23"/>
                <w:lang w:val="bg-BG"/>
              </w:rPr>
              <w:t xml:space="preserve">Авторството трябва да включва само тези хора, които са направили значителен принос към съдържанието на ръкописа - всички, които имат такъв принос следва да бъдат вписани като съавтори. </w:t>
            </w:r>
          </w:p>
        </w:tc>
      </w:tr>
      <w:tr w:rsidR="007D2DDA" w:rsidRPr="00D13E5E" w14:paraId="390C2FDA" w14:textId="77777777" w:rsidTr="00D13E5E">
        <w:tblPrEx>
          <w:tblCellMar>
            <w:top w:w="0" w:type="dxa"/>
            <w:bottom w:w="0" w:type="dxa"/>
          </w:tblCellMar>
        </w:tblPrEx>
        <w:trPr>
          <w:trHeight w:val="569"/>
        </w:trPr>
        <w:tc>
          <w:tcPr>
            <w:tcW w:w="3305" w:type="dxa"/>
            <w:tcBorders>
              <w:top w:val="none" w:sz="6" w:space="0" w:color="auto"/>
              <w:bottom w:val="none" w:sz="6" w:space="0" w:color="auto"/>
              <w:right w:val="none" w:sz="6" w:space="0" w:color="auto"/>
            </w:tcBorders>
          </w:tcPr>
          <w:p w14:paraId="116F0FE0" w14:textId="77777777" w:rsidR="007D2DDA" w:rsidRPr="00D13E5E" w:rsidRDefault="007D2DDA">
            <w:pPr>
              <w:pStyle w:val="Default"/>
              <w:rPr>
                <w:sz w:val="23"/>
                <w:szCs w:val="23"/>
                <w:lang w:val="bg-BG"/>
              </w:rPr>
            </w:pPr>
            <w:r w:rsidRPr="00D13E5E">
              <w:rPr>
                <w:sz w:val="23"/>
                <w:szCs w:val="23"/>
                <w:lang w:val="bg-BG"/>
              </w:rPr>
              <w:t xml:space="preserve">Оповестяване на конфликт на интереси </w:t>
            </w:r>
          </w:p>
        </w:tc>
        <w:tc>
          <w:tcPr>
            <w:tcW w:w="6159" w:type="dxa"/>
            <w:gridSpan w:val="2"/>
            <w:tcBorders>
              <w:top w:val="none" w:sz="6" w:space="0" w:color="auto"/>
              <w:left w:val="none" w:sz="6" w:space="0" w:color="auto"/>
              <w:bottom w:val="none" w:sz="6" w:space="0" w:color="auto"/>
            </w:tcBorders>
          </w:tcPr>
          <w:p w14:paraId="6CC0BC7E" w14:textId="77777777" w:rsidR="007D2DDA" w:rsidRPr="00D13E5E" w:rsidRDefault="007D2DDA">
            <w:pPr>
              <w:pStyle w:val="Default"/>
              <w:rPr>
                <w:sz w:val="23"/>
                <w:szCs w:val="23"/>
                <w:lang w:val="bg-BG"/>
              </w:rPr>
            </w:pPr>
            <w:r w:rsidRPr="00D13E5E">
              <w:rPr>
                <w:sz w:val="23"/>
                <w:szCs w:val="23"/>
                <w:lang w:val="bg-BG"/>
              </w:rPr>
              <w:t xml:space="preserve">Всички автори следва да оповестят възможните финансови или други конфликти на интереси, които биха могли да се считат като оказващи влияние върху резултатите, представени в статията, или върху тяхното тълкуване. </w:t>
            </w:r>
          </w:p>
        </w:tc>
      </w:tr>
      <w:tr w:rsidR="007D2DDA" w:rsidRPr="00D13E5E" w14:paraId="66D7468D" w14:textId="77777777" w:rsidTr="00D13E5E">
        <w:tblPrEx>
          <w:tblCellMar>
            <w:top w:w="0" w:type="dxa"/>
            <w:bottom w:w="0" w:type="dxa"/>
          </w:tblCellMar>
        </w:tblPrEx>
        <w:trPr>
          <w:trHeight w:val="432"/>
        </w:trPr>
        <w:tc>
          <w:tcPr>
            <w:tcW w:w="3305" w:type="dxa"/>
            <w:tcBorders>
              <w:top w:val="none" w:sz="6" w:space="0" w:color="auto"/>
              <w:bottom w:val="none" w:sz="6" w:space="0" w:color="auto"/>
              <w:right w:val="none" w:sz="6" w:space="0" w:color="auto"/>
            </w:tcBorders>
          </w:tcPr>
          <w:p w14:paraId="45DBCA9C" w14:textId="77777777" w:rsidR="007D2DDA" w:rsidRPr="00D13E5E" w:rsidRDefault="007D2DDA">
            <w:pPr>
              <w:pStyle w:val="Default"/>
              <w:rPr>
                <w:sz w:val="23"/>
                <w:szCs w:val="23"/>
                <w:lang w:val="bg-BG"/>
              </w:rPr>
            </w:pPr>
            <w:r w:rsidRPr="00D13E5E">
              <w:rPr>
                <w:sz w:val="23"/>
                <w:szCs w:val="23"/>
                <w:lang w:val="bg-BG"/>
              </w:rPr>
              <w:t xml:space="preserve">Грешки при вече публикувани работи </w:t>
            </w:r>
          </w:p>
          <w:p w14:paraId="2B54225E" w14:textId="77777777" w:rsidR="00D13E5E" w:rsidRPr="00D13E5E" w:rsidRDefault="00D13E5E" w:rsidP="00D13E5E">
            <w:pPr>
              <w:rPr>
                <w:lang w:val="bg-BG"/>
              </w:rPr>
            </w:pPr>
          </w:p>
          <w:p w14:paraId="71201D4A" w14:textId="77777777" w:rsidR="00D13E5E" w:rsidRPr="00D13E5E" w:rsidRDefault="00D13E5E" w:rsidP="00D13E5E">
            <w:pPr>
              <w:rPr>
                <w:lang w:val="bg-BG"/>
              </w:rPr>
            </w:pPr>
          </w:p>
          <w:p w14:paraId="23947E43" w14:textId="77777777" w:rsidR="00D13E5E" w:rsidRPr="00D13E5E" w:rsidRDefault="00D13E5E" w:rsidP="00D13E5E">
            <w:pPr>
              <w:rPr>
                <w:lang w:val="bg-BG"/>
              </w:rPr>
            </w:pPr>
          </w:p>
        </w:tc>
        <w:tc>
          <w:tcPr>
            <w:tcW w:w="6159" w:type="dxa"/>
            <w:gridSpan w:val="2"/>
            <w:tcBorders>
              <w:top w:val="none" w:sz="6" w:space="0" w:color="auto"/>
              <w:left w:val="none" w:sz="6" w:space="0" w:color="auto"/>
              <w:bottom w:val="none" w:sz="6" w:space="0" w:color="auto"/>
            </w:tcBorders>
          </w:tcPr>
          <w:p w14:paraId="33217C72" w14:textId="045EE15E" w:rsidR="00D13E5E" w:rsidRPr="00D13E5E" w:rsidRDefault="007D2DDA" w:rsidP="00D13E5E">
            <w:pPr>
              <w:pStyle w:val="Default"/>
              <w:ind w:right="-1698"/>
              <w:rPr>
                <w:sz w:val="23"/>
                <w:szCs w:val="23"/>
                <w:lang w:val="bg-BG"/>
              </w:rPr>
            </w:pPr>
            <w:r w:rsidRPr="00D13E5E">
              <w:rPr>
                <w:sz w:val="23"/>
                <w:szCs w:val="23"/>
                <w:lang w:val="bg-BG"/>
              </w:rPr>
              <w:lastRenderedPageBreak/>
              <w:t xml:space="preserve">Ако някой автор открие значителна грешка или неточност в публикуваната му работа, негова отговорност е да уведоми незабавно Редакционната колегия и да сътрудничи с редактора за </w:t>
            </w:r>
            <w:r w:rsidR="00D13E5E" w:rsidRPr="00D13E5E">
              <w:rPr>
                <w:sz w:val="23"/>
                <w:szCs w:val="23"/>
                <w:lang w:val="bg-BG"/>
              </w:rPr>
              <w:t xml:space="preserve">оттегляне или коригиране на изданието, ако това е възможно. </w:t>
            </w:r>
          </w:p>
          <w:p w14:paraId="12BC8F6F" w14:textId="57E64DC0" w:rsidR="007D2DDA" w:rsidRPr="00D13E5E" w:rsidRDefault="007D2DDA">
            <w:pPr>
              <w:pStyle w:val="Default"/>
              <w:rPr>
                <w:sz w:val="23"/>
                <w:szCs w:val="23"/>
                <w:lang w:val="bg-BG"/>
              </w:rPr>
            </w:pPr>
          </w:p>
        </w:tc>
      </w:tr>
      <w:tr w:rsidR="00D13E5E" w:rsidRPr="00D13E5E" w14:paraId="3B116E46" w14:textId="77777777" w:rsidTr="00D13E5E">
        <w:tblPrEx>
          <w:tblCellMar>
            <w:top w:w="0" w:type="dxa"/>
            <w:bottom w:w="0" w:type="dxa"/>
          </w:tblCellMar>
        </w:tblPrEx>
        <w:trPr>
          <w:trHeight w:val="164"/>
        </w:trPr>
        <w:tc>
          <w:tcPr>
            <w:tcW w:w="9464" w:type="dxa"/>
            <w:gridSpan w:val="3"/>
            <w:tcBorders>
              <w:top w:val="none" w:sz="6" w:space="0" w:color="auto"/>
              <w:bottom w:val="none" w:sz="6" w:space="0" w:color="auto"/>
            </w:tcBorders>
          </w:tcPr>
          <w:p w14:paraId="614EDFC7" w14:textId="77777777" w:rsidR="00D13E5E" w:rsidRPr="00D13E5E" w:rsidRDefault="00D13E5E">
            <w:pPr>
              <w:pStyle w:val="Default"/>
              <w:rPr>
                <w:color w:val="auto"/>
                <w:lang w:val="bg-BG"/>
              </w:rPr>
            </w:pPr>
          </w:p>
          <w:p w14:paraId="29EBD19A" w14:textId="77777777" w:rsidR="00D13E5E" w:rsidRPr="00D13E5E" w:rsidRDefault="00D13E5E">
            <w:pPr>
              <w:pStyle w:val="Default"/>
              <w:rPr>
                <w:sz w:val="23"/>
                <w:szCs w:val="23"/>
                <w:lang w:val="bg-BG"/>
              </w:rPr>
            </w:pPr>
            <w:r w:rsidRPr="00D13E5E">
              <w:rPr>
                <w:b/>
                <w:bCs/>
                <w:sz w:val="23"/>
                <w:szCs w:val="23"/>
                <w:lang w:val="bg-BG"/>
              </w:rPr>
              <w:t xml:space="preserve">2. Задължения на редакторите </w:t>
            </w:r>
          </w:p>
          <w:p w14:paraId="56D4C188" w14:textId="77777777" w:rsidR="00D13E5E" w:rsidRPr="00D13E5E" w:rsidRDefault="00D13E5E">
            <w:pPr>
              <w:pStyle w:val="Default"/>
              <w:rPr>
                <w:sz w:val="23"/>
                <w:szCs w:val="23"/>
                <w:lang w:val="bg-BG"/>
              </w:rPr>
            </w:pPr>
          </w:p>
        </w:tc>
      </w:tr>
      <w:tr w:rsidR="00D13E5E" w:rsidRPr="00D13E5E" w14:paraId="04064873" w14:textId="77777777" w:rsidTr="00D13E5E">
        <w:tblPrEx>
          <w:tblCellMar>
            <w:top w:w="0" w:type="dxa"/>
            <w:bottom w:w="0" w:type="dxa"/>
          </w:tblCellMar>
        </w:tblPrEx>
        <w:trPr>
          <w:trHeight w:val="847"/>
        </w:trPr>
        <w:tc>
          <w:tcPr>
            <w:tcW w:w="4115" w:type="dxa"/>
            <w:gridSpan w:val="2"/>
            <w:tcBorders>
              <w:top w:val="none" w:sz="6" w:space="0" w:color="auto"/>
              <w:bottom w:val="none" w:sz="6" w:space="0" w:color="auto"/>
              <w:right w:val="none" w:sz="6" w:space="0" w:color="auto"/>
            </w:tcBorders>
          </w:tcPr>
          <w:p w14:paraId="26C0548A" w14:textId="77777777" w:rsidR="00D13E5E" w:rsidRPr="00D13E5E" w:rsidRDefault="00D13E5E">
            <w:pPr>
              <w:pStyle w:val="Default"/>
              <w:rPr>
                <w:sz w:val="23"/>
                <w:szCs w:val="23"/>
                <w:lang w:val="bg-BG"/>
              </w:rPr>
            </w:pPr>
            <w:r w:rsidRPr="00D13E5E">
              <w:rPr>
                <w:sz w:val="23"/>
                <w:szCs w:val="23"/>
                <w:lang w:val="bg-BG"/>
              </w:rPr>
              <w:t xml:space="preserve">Решение за публикуване </w:t>
            </w:r>
          </w:p>
        </w:tc>
        <w:tc>
          <w:tcPr>
            <w:tcW w:w="5349" w:type="dxa"/>
            <w:tcBorders>
              <w:top w:val="none" w:sz="6" w:space="0" w:color="auto"/>
              <w:left w:val="none" w:sz="6" w:space="0" w:color="auto"/>
              <w:bottom w:val="none" w:sz="6" w:space="0" w:color="auto"/>
            </w:tcBorders>
          </w:tcPr>
          <w:p w14:paraId="3B77F532" w14:textId="77777777" w:rsidR="00D13E5E" w:rsidRPr="00D13E5E" w:rsidRDefault="00D13E5E">
            <w:pPr>
              <w:pStyle w:val="Default"/>
              <w:rPr>
                <w:sz w:val="23"/>
                <w:szCs w:val="23"/>
                <w:lang w:val="bg-BG"/>
              </w:rPr>
            </w:pPr>
            <w:r w:rsidRPr="00D13E5E">
              <w:rPr>
                <w:sz w:val="23"/>
                <w:szCs w:val="23"/>
                <w:lang w:val="bg-BG"/>
              </w:rPr>
              <w:t xml:space="preserve">Главният редактор предлага, а Редакционната колегия решава кой от представените ръкописи да бъде публикуван. Главният редактор се ръководи от политиката на Редакционната колегия за спазване на законовите изисквания относно използването на обидни изрази, нарушенията на авторското право и плагиатството. </w:t>
            </w:r>
          </w:p>
        </w:tc>
      </w:tr>
      <w:tr w:rsidR="00D13E5E" w:rsidRPr="00D13E5E" w14:paraId="6EC783CF" w14:textId="77777777" w:rsidTr="00D13E5E">
        <w:tblPrEx>
          <w:tblCellMar>
            <w:top w:w="0" w:type="dxa"/>
            <w:bottom w:w="0" w:type="dxa"/>
          </w:tblCellMar>
        </w:tblPrEx>
        <w:trPr>
          <w:trHeight w:val="710"/>
        </w:trPr>
        <w:tc>
          <w:tcPr>
            <w:tcW w:w="4115" w:type="dxa"/>
            <w:gridSpan w:val="2"/>
            <w:tcBorders>
              <w:top w:val="none" w:sz="6" w:space="0" w:color="auto"/>
              <w:bottom w:val="none" w:sz="6" w:space="0" w:color="auto"/>
              <w:right w:val="none" w:sz="6" w:space="0" w:color="auto"/>
            </w:tcBorders>
          </w:tcPr>
          <w:p w14:paraId="0016099F" w14:textId="77777777" w:rsidR="00D13E5E" w:rsidRPr="00D13E5E" w:rsidRDefault="00D13E5E">
            <w:pPr>
              <w:pStyle w:val="Default"/>
              <w:rPr>
                <w:sz w:val="23"/>
                <w:szCs w:val="23"/>
                <w:lang w:val="bg-BG"/>
              </w:rPr>
            </w:pPr>
            <w:r w:rsidRPr="00D13E5E">
              <w:rPr>
                <w:sz w:val="23"/>
                <w:szCs w:val="23"/>
                <w:lang w:val="bg-BG"/>
              </w:rPr>
              <w:t xml:space="preserve">Равно третиране на всички автори </w:t>
            </w:r>
          </w:p>
        </w:tc>
        <w:tc>
          <w:tcPr>
            <w:tcW w:w="5349" w:type="dxa"/>
            <w:tcBorders>
              <w:top w:val="none" w:sz="6" w:space="0" w:color="auto"/>
              <w:left w:val="none" w:sz="6" w:space="0" w:color="auto"/>
              <w:bottom w:val="none" w:sz="6" w:space="0" w:color="auto"/>
            </w:tcBorders>
          </w:tcPr>
          <w:p w14:paraId="687BC1D2" w14:textId="77777777" w:rsidR="00D13E5E" w:rsidRPr="00D13E5E" w:rsidRDefault="00D13E5E">
            <w:pPr>
              <w:pStyle w:val="Default"/>
              <w:rPr>
                <w:sz w:val="23"/>
                <w:szCs w:val="23"/>
                <w:lang w:val="bg-BG"/>
              </w:rPr>
            </w:pPr>
            <w:r w:rsidRPr="00D13E5E">
              <w:rPr>
                <w:sz w:val="23"/>
                <w:szCs w:val="23"/>
                <w:lang w:val="bg-BG"/>
              </w:rPr>
              <w:t xml:space="preserve">Членовете на Редакционната колегия трябва да оценяват ръкописите според тяхното научно съдържание независимо от раса, пол, сексуална ориентация, религиозни убеждения, етническа принадлежност, гражданство, или политическа философия на авторите. </w:t>
            </w:r>
          </w:p>
        </w:tc>
      </w:tr>
      <w:tr w:rsidR="00D13E5E" w:rsidRPr="00D13E5E" w14:paraId="676CEF62" w14:textId="77777777" w:rsidTr="00D13E5E">
        <w:tblPrEx>
          <w:tblCellMar>
            <w:top w:w="0" w:type="dxa"/>
            <w:bottom w:w="0" w:type="dxa"/>
          </w:tblCellMar>
        </w:tblPrEx>
        <w:trPr>
          <w:trHeight w:val="435"/>
        </w:trPr>
        <w:tc>
          <w:tcPr>
            <w:tcW w:w="4115" w:type="dxa"/>
            <w:gridSpan w:val="2"/>
            <w:tcBorders>
              <w:top w:val="none" w:sz="6" w:space="0" w:color="auto"/>
              <w:bottom w:val="none" w:sz="6" w:space="0" w:color="auto"/>
              <w:right w:val="none" w:sz="6" w:space="0" w:color="auto"/>
            </w:tcBorders>
          </w:tcPr>
          <w:p w14:paraId="7718809A" w14:textId="77777777" w:rsidR="00D13E5E" w:rsidRPr="00D13E5E" w:rsidRDefault="00D13E5E">
            <w:pPr>
              <w:pStyle w:val="Default"/>
              <w:rPr>
                <w:sz w:val="23"/>
                <w:szCs w:val="23"/>
                <w:lang w:val="bg-BG"/>
              </w:rPr>
            </w:pPr>
            <w:r w:rsidRPr="00D13E5E">
              <w:rPr>
                <w:sz w:val="23"/>
                <w:szCs w:val="23"/>
                <w:lang w:val="bg-BG"/>
              </w:rPr>
              <w:t xml:space="preserve">Поверителност </w:t>
            </w:r>
          </w:p>
        </w:tc>
        <w:tc>
          <w:tcPr>
            <w:tcW w:w="5349" w:type="dxa"/>
            <w:tcBorders>
              <w:top w:val="none" w:sz="6" w:space="0" w:color="auto"/>
              <w:left w:val="none" w:sz="6" w:space="0" w:color="auto"/>
              <w:bottom w:val="none" w:sz="6" w:space="0" w:color="auto"/>
            </w:tcBorders>
          </w:tcPr>
          <w:p w14:paraId="020A7D13" w14:textId="77777777" w:rsidR="00D13E5E" w:rsidRPr="00D13E5E" w:rsidRDefault="00D13E5E">
            <w:pPr>
              <w:pStyle w:val="Default"/>
              <w:rPr>
                <w:sz w:val="23"/>
                <w:szCs w:val="23"/>
                <w:lang w:val="bg-BG"/>
              </w:rPr>
            </w:pPr>
            <w:r w:rsidRPr="00D13E5E">
              <w:rPr>
                <w:sz w:val="23"/>
                <w:szCs w:val="23"/>
                <w:lang w:val="bg-BG"/>
              </w:rPr>
              <w:t xml:space="preserve">Членовете на Редакционната колегия не трябва да разкриват никаква информация относно подадения ръкопис на други лица освен авторите, рецензентите и представителите на издателя. </w:t>
            </w:r>
          </w:p>
        </w:tc>
      </w:tr>
      <w:tr w:rsidR="00D13E5E" w:rsidRPr="00D13E5E" w14:paraId="418E3692" w14:textId="77777777" w:rsidTr="00D13E5E">
        <w:tblPrEx>
          <w:tblCellMar>
            <w:top w:w="0" w:type="dxa"/>
            <w:bottom w:w="0" w:type="dxa"/>
          </w:tblCellMar>
        </w:tblPrEx>
        <w:trPr>
          <w:trHeight w:val="572"/>
        </w:trPr>
        <w:tc>
          <w:tcPr>
            <w:tcW w:w="4115" w:type="dxa"/>
            <w:gridSpan w:val="2"/>
            <w:tcBorders>
              <w:top w:val="none" w:sz="6" w:space="0" w:color="auto"/>
              <w:bottom w:val="none" w:sz="6" w:space="0" w:color="auto"/>
              <w:right w:val="none" w:sz="6" w:space="0" w:color="auto"/>
            </w:tcBorders>
          </w:tcPr>
          <w:p w14:paraId="59286642" w14:textId="77777777" w:rsidR="00D13E5E" w:rsidRPr="00D13E5E" w:rsidRDefault="00D13E5E">
            <w:pPr>
              <w:pStyle w:val="Default"/>
              <w:rPr>
                <w:sz w:val="23"/>
                <w:szCs w:val="23"/>
                <w:lang w:val="bg-BG"/>
              </w:rPr>
            </w:pPr>
            <w:r w:rsidRPr="00D13E5E">
              <w:rPr>
                <w:sz w:val="23"/>
                <w:szCs w:val="23"/>
                <w:lang w:val="bg-BG"/>
              </w:rPr>
              <w:t xml:space="preserve">Оповестяване на конфликт на интереси </w:t>
            </w:r>
          </w:p>
        </w:tc>
        <w:tc>
          <w:tcPr>
            <w:tcW w:w="5349" w:type="dxa"/>
            <w:tcBorders>
              <w:top w:val="none" w:sz="6" w:space="0" w:color="auto"/>
              <w:left w:val="none" w:sz="6" w:space="0" w:color="auto"/>
              <w:bottom w:val="none" w:sz="6" w:space="0" w:color="auto"/>
            </w:tcBorders>
          </w:tcPr>
          <w:p w14:paraId="7DE7D2C8" w14:textId="77777777" w:rsidR="00D13E5E" w:rsidRPr="00D13E5E" w:rsidRDefault="00D13E5E">
            <w:pPr>
              <w:pStyle w:val="Default"/>
              <w:rPr>
                <w:sz w:val="23"/>
                <w:szCs w:val="23"/>
                <w:lang w:val="bg-BG"/>
              </w:rPr>
            </w:pPr>
            <w:r w:rsidRPr="00D13E5E">
              <w:rPr>
                <w:sz w:val="23"/>
                <w:szCs w:val="23"/>
                <w:lang w:val="bg-BG"/>
              </w:rPr>
              <w:t xml:space="preserve">Членовете на Редакционната колегия не трябва да разкриват съдържанието на непубликуваните материали, приети като ръкописи, или да ги използват за собствени изследвания без писменото съгласие на авторите. </w:t>
            </w:r>
          </w:p>
        </w:tc>
      </w:tr>
      <w:tr w:rsidR="00D13E5E" w:rsidRPr="00D13E5E" w14:paraId="1021BFFF" w14:textId="77777777" w:rsidTr="00D13E5E">
        <w:tblPrEx>
          <w:tblCellMar>
            <w:top w:w="0" w:type="dxa"/>
            <w:bottom w:w="0" w:type="dxa"/>
          </w:tblCellMar>
        </w:tblPrEx>
        <w:trPr>
          <w:trHeight w:val="164"/>
        </w:trPr>
        <w:tc>
          <w:tcPr>
            <w:tcW w:w="9464" w:type="dxa"/>
            <w:gridSpan w:val="3"/>
            <w:tcBorders>
              <w:top w:val="none" w:sz="6" w:space="0" w:color="auto"/>
              <w:bottom w:val="none" w:sz="6" w:space="0" w:color="auto"/>
            </w:tcBorders>
          </w:tcPr>
          <w:p w14:paraId="07D058E2" w14:textId="77777777" w:rsidR="00D13E5E" w:rsidRPr="00D13E5E" w:rsidRDefault="00D13E5E">
            <w:pPr>
              <w:pStyle w:val="Default"/>
              <w:rPr>
                <w:color w:val="auto"/>
                <w:lang w:val="bg-BG"/>
              </w:rPr>
            </w:pPr>
          </w:p>
          <w:p w14:paraId="5EEE8169" w14:textId="77777777" w:rsidR="00D13E5E" w:rsidRPr="00D13E5E" w:rsidRDefault="00D13E5E">
            <w:pPr>
              <w:pStyle w:val="Default"/>
              <w:rPr>
                <w:sz w:val="23"/>
                <w:szCs w:val="23"/>
                <w:lang w:val="bg-BG"/>
              </w:rPr>
            </w:pPr>
            <w:r w:rsidRPr="00D13E5E">
              <w:rPr>
                <w:b/>
                <w:bCs/>
                <w:sz w:val="23"/>
                <w:szCs w:val="23"/>
                <w:lang w:val="bg-BG"/>
              </w:rPr>
              <w:t xml:space="preserve">3. Задължения на рецензентите </w:t>
            </w:r>
          </w:p>
          <w:p w14:paraId="7EE77288" w14:textId="77777777" w:rsidR="00D13E5E" w:rsidRPr="00D13E5E" w:rsidRDefault="00D13E5E">
            <w:pPr>
              <w:pStyle w:val="Default"/>
              <w:rPr>
                <w:sz w:val="23"/>
                <w:szCs w:val="23"/>
                <w:lang w:val="bg-BG"/>
              </w:rPr>
            </w:pPr>
          </w:p>
        </w:tc>
      </w:tr>
      <w:tr w:rsidR="00D13E5E" w:rsidRPr="00D13E5E" w14:paraId="3047865F" w14:textId="77777777" w:rsidTr="00D13E5E">
        <w:tblPrEx>
          <w:tblCellMar>
            <w:top w:w="0" w:type="dxa"/>
            <w:bottom w:w="0" w:type="dxa"/>
          </w:tblCellMar>
        </w:tblPrEx>
        <w:trPr>
          <w:trHeight w:val="572"/>
        </w:trPr>
        <w:tc>
          <w:tcPr>
            <w:tcW w:w="4115" w:type="dxa"/>
            <w:gridSpan w:val="2"/>
            <w:tcBorders>
              <w:top w:val="none" w:sz="6" w:space="0" w:color="auto"/>
              <w:bottom w:val="none" w:sz="6" w:space="0" w:color="auto"/>
              <w:right w:val="none" w:sz="6" w:space="0" w:color="auto"/>
            </w:tcBorders>
          </w:tcPr>
          <w:p w14:paraId="79CF6563" w14:textId="77777777" w:rsidR="00D13E5E" w:rsidRPr="00D13E5E" w:rsidRDefault="00D13E5E">
            <w:pPr>
              <w:pStyle w:val="Default"/>
              <w:rPr>
                <w:sz w:val="23"/>
                <w:szCs w:val="23"/>
                <w:lang w:val="bg-BG"/>
              </w:rPr>
            </w:pPr>
            <w:r w:rsidRPr="00D13E5E">
              <w:rPr>
                <w:sz w:val="23"/>
                <w:szCs w:val="23"/>
                <w:lang w:val="bg-BG"/>
              </w:rPr>
              <w:t xml:space="preserve">Принос към редакционните решения </w:t>
            </w:r>
          </w:p>
        </w:tc>
        <w:tc>
          <w:tcPr>
            <w:tcW w:w="5349" w:type="dxa"/>
            <w:tcBorders>
              <w:top w:val="none" w:sz="6" w:space="0" w:color="auto"/>
              <w:left w:val="none" w:sz="6" w:space="0" w:color="auto"/>
              <w:bottom w:val="none" w:sz="6" w:space="0" w:color="auto"/>
            </w:tcBorders>
          </w:tcPr>
          <w:p w14:paraId="2471794F" w14:textId="77777777" w:rsidR="00D13E5E" w:rsidRPr="00D13E5E" w:rsidRDefault="00D13E5E">
            <w:pPr>
              <w:pStyle w:val="Default"/>
              <w:rPr>
                <w:sz w:val="23"/>
                <w:szCs w:val="23"/>
                <w:lang w:val="bg-BG"/>
              </w:rPr>
            </w:pPr>
            <w:r w:rsidRPr="00D13E5E">
              <w:rPr>
                <w:sz w:val="23"/>
                <w:szCs w:val="23"/>
                <w:lang w:val="bg-BG"/>
              </w:rPr>
              <w:t xml:space="preserve">Рецензентите подпомагат редакционния процес за вземане на решение по отношение на представените ръкописи. Рецензентите следва да съдействат на авторите за усъвършенстване на ръкописите им. </w:t>
            </w:r>
          </w:p>
        </w:tc>
      </w:tr>
      <w:tr w:rsidR="00D13E5E" w:rsidRPr="00D13E5E" w14:paraId="4DA2F2F2" w14:textId="77777777" w:rsidTr="00D13E5E">
        <w:tblPrEx>
          <w:tblCellMar>
            <w:top w:w="0" w:type="dxa"/>
            <w:bottom w:w="0" w:type="dxa"/>
          </w:tblCellMar>
        </w:tblPrEx>
        <w:trPr>
          <w:trHeight w:val="710"/>
        </w:trPr>
        <w:tc>
          <w:tcPr>
            <w:tcW w:w="4115" w:type="dxa"/>
            <w:gridSpan w:val="2"/>
            <w:tcBorders>
              <w:top w:val="none" w:sz="6" w:space="0" w:color="auto"/>
              <w:bottom w:val="none" w:sz="6" w:space="0" w:color="auto"/>
              <w:right w:val="none" w:sz="6" w:space="0" w:color="auto"/>
            </w:tcBorders>
          </w:tcPr>
          <w:p w14:paraId="42FAA69B" w14:textId="77777777" w:rsidR="00D13E5E" w:rsidRPr="00D13E5E" w:rsidRDefault="00D13E5E">
            <w:pPr>
              <w:pStyle w:val="Default"/>
              <w:rPr>
                <w:sz w:val="23"/>
                <w:szCs w:val="23"/>
                <w:lang w:val="bg-BG"/>
              </w:rPr>
            </w:pPr>
            <w:r w:rsidRPr="00D13E5E">
              <w:rPr>
                <w:sz w:val="23"/>
                <w:szCs w:val="23"/>
                <w:lang w:val="bg-BG"/>
              </w:rPr>
              <w:t xml:space="preserve">Навременен отказ от рецензия </w:t>
            </w:r>
          </w:p>
        </w:tc>
        <w:tc>
          <w:tcPr>
            <w:tcW w:w="5349" w:type="dxa"/>
            <w:tcBorders>
              <w:top w:val="none" w:sz="6" w:space="0" w:color="auto"/>
              <w:left w:val="none" w:sz="6" w:space="0" w:color="auto"/>
              <w:bottom w:val="none" w:sz="6" w:space="0" w:color="auto"/>
            </w:tcBorders>
          </w:tcPr>
          <w:p w14:paraId="24D655B6" w14:textId="77777777" w:rsidR="00D13E5E" w:rsidRPr="00D13E5E" w:rsidRDefault="00D13E5E">
            <w:pPr>
              <w:pStyle w:val="Default"/>
              <w:rPr>
                <w:sz w:val="23"/>
                <w:szCs w:val="23"/>
                <w:lang w:val="bg-BG"/>
              </w:rPr>
            </w:pPr>
            <w:r w:rsidRPr="00D13E5E">
              <w:rPr>
                <w:sz w:val="23"/>
                <w:szCs w:val="23"/>
                <w:lang w:val="bg-BG"/>
              </w:rPr>
              <w:t xml:space="preserve">Рецензент, който счита себе си за недостатъчно квалифициран да направи рецензия на предложения му ръкопис или установи, че не може веднага да разгледа ръкописа, трябва незабавно да уведоми Главния редактор и да се оттегли от процеса на рецензиране. </w:t>
            </w:r>
          </w:p>
        </w:tc>
      </w:tr>
      <w:tr w:rsidR="00D13E5E" w:rsidRPr="00D13E5E" w14:paraId="104C129F" w14:textId="77777777" w:rsidTr="00D13E5E">
        <w:tblPrEx>
          <w:tblCellMar>
            <w:top w:w="0" w:type="dxa"/>
            <w:bottom w:w="0" w:type="dxa"/>
          </w:tblCellMar>
        </w:tblPrEx>
        <w:trPr>
          <w:trHeight w:val="572"/>
        </w:trPr>
        <w:tc>
          <w:tcPr>
            <w:tcW w:w="4115" w:type="dxa"/>
            <w:gridSpan w:val="2"/>
            <w:tcBorders>
              <w:top w:val="none" w:sz="6" w:space="0" w:color="auto"/>
              <w:bottom w:val="none" w:sz="6" w:space="0" w:color="auto"/>
              <w:right w:val="none" w:sz="6" w:space="0" w:color="auto"/>
            </w:tcBorders>
          </w:tcPr>
          <w:p w14:paraId="7F4F00DB" w14:textId="77777777" w:rsidR="00D13E5E" w:rsidRPr="00D13E5E" w:rsidRDefault="00D13E5E">
            <w:pPr>
              <w:pStyle w:val="Default"/>
              <w:rPr>
                <w:sz w:val="23"/>
                <w:szCs w:val="23"/>
                <w:lang w:val="bg-BG"/>
              </w:rPr>
            </w:pPr>
            <w:r w:rsidRPr="00D13E5E">
              <w:rPr>
                <w:sz w:val="23"/>
                <w:szCs w:val="23"/>
                <w:lang w:val="bg-BG"/>
              </w:rPr>
              <w:t xml:space="preserve">Поверителност </w:t>
            </w:r>
          </w:p>
        </w:tc>
        <w:tc>
          <w:tcPr>
            <w:tcW w:w="5349" w:type="dxa"/>
            <w:tcBorders>
              <w:top w:val="none" w:sz="6" w:space="0" w:color="auto"/>
              <w:left w:val="none" w:sz="6" w:space="0" w:color="auto"/>
              <w:bottom w:val="none" w:sz="6" w:space="0" w:color="auto"/>
            </w:tcBorders>
          </w:tcPr>
          <w:p w14:paraId="14E0D4B0" w14:textId="77777777" w:rsidR="00D13E5E" w:rsidRPr="00D13E5E" w:rsidRDefault="00D13E5E">
            <w:pPr>
              <w:pStyle w:val="Default"/>
              <w:rPr>
                <w:sz w:val="23"/>
                <w:szCs w:val="23"/>
                <w:lang w:val="bg-BG"/>
              </w:rPr>
            </w:pPr>
            <w:r w:rsidRPr="00D13E5E">
              <w:rPr>
                <w:sz w:val="23"/>
                <w:szCs w:val="23"/>
                <w:lang w:val="bg-BG"/>
              </w:rPr>
              <w:t xml:space="preserve">Рецензентите трябва да разглеждат всеки ръкопис получен за рецензиране, като поверителен документ. Рецензентът не трябва да разкрива или обсъжда съдържанието на ръкописа с друго лице, освен ако не е разрешено от Главния редактор и авторите. </w:t>
            </w:r>
          </w:p>
        </w:tc>
      </w:tr>
      <w:tr w:rsidR="00D13E5E" w:rsidRPr="00D13E5E" w14:paraId="0B3E73B2" w14:textId="77777777" w:rsidTr="00D13E5E">
        <w:tblPrEx>
          <w:tblCellMar>
            <w:top w:w="0" w:type="dxa"/>
            <w:bottom w:w="0" w:type="dxa"/>
          </w:tblCellMar>
        </w:tblPrEx>
        <w:trPr>
          <w:trHeight w:val="435"/>
        </w:trPr>
        <w:tc>
          <w:tcPr>
            <w:tcW w:w="4115" w:type="dxa"/>
            <w:gridSpan w:val="2"/>
            <w:tcBorders>
              <w:top w:val="none" w:sz="6" w:space="0" w:color="auto"/>
              <w:bottom w:val="none" w:sz="6" w:space="0" w:color="auto"/>
              <w:right w:val="none" w:sz="6" w:space="0" w:color="auto"/>
            </w:tcBorders>
          </w:tcPr>
          <w:p w14:paraId="51731775" w14:textId="77777777" w:rsidR="00D13E5E" w:rsidRPr="00D13E5E" w:rsidRDefault="00D13E5E">
            <w:pPr>
              <w:pStyle w:val="Default"/>
              <w:rPr>
                <w:sz w:val="23"/>
                <w:szCs w:val="23"/>
                <w:lang w:val="bg-BG"/>
              </w:rPr>
            </w:pPr>
            <w:r w:rsidRPr="00D13E5E">
              <w:rPr>
                <w:sz w:val="23"/>
                <w:szCs w:val="23"/>
                <w:lang w:val="bg-BG"/>
              </w:rPr>
              <w:t xml:space="preserve">Стандарти за обективност </w:t>
            </w:r>
          </w:p>
        </w:tc>
        <w:tc>
          <w:tcPr>
            <w:tcW w:w="5349" w:type="dxa"/>
            <w:tcBorders>
              <w:top w:val="none" w:sz="6" w:space="0" w:color="auto"/>
              <w:left w:val="none" w:sz="6" w:space="0" w:color="auto"/>
              <w:bottom w:val="none" w:sz="6" w:space="0" w:color="auto"/>
            </w:tcBorders>
          </w:tcPr>
          <w:p w14:paraId="4757B819" w14:textId="77777777" w:rsidR="00D13E5E" w:rsidRPr="00D13E5E" w:rsidRDefault="00D13E5E">
            <w:pPr>
              <w:pStyle w:val="Default"/>
              <w:rPr>
                <w:sz w:val="23"/>
                <w:szCs w:val="23"/>
                <w:lang w:val="bg-BG"/>
              </w:rPr>
            </w:pPr>
            <w:r w:rsidRPr="00D13E5E">
              <w:rPr>
                <w:sz w:val="23"/>
                <w:szCs w:val="23"/>
                <w:lang w:val="bg-BG"/>
              </w:rPr>
              <w:t xml:space="preserve">Рецензентите трябва да работят в съответствие с обективните предпоставки. Рецензентите трябва да </w:t>
            </w:r>
            <w:r w:rsidRPr="00D13E5E">
              <w:rPr>
                <w:sz w:val="23"/>
                <w:szCs w:val="23"/>
                <w:lang w:val="bg-BG"/>
              </w:rPr>
              <w:lastRenderedPageBreak/>
              <w:t xml:space="preserve">съобщават своето мнение ясно и да го подкрепят с аргументи. </w:t>
            </w:r>
          </w:p>
        </w:tc>
      </w:tr>
      <w:tr w:rsidR="00D13E5E" w:rsidRPr="00D13E5E" w14:paraId="732967DC" w14:textId="77777777" w:rsidTr="00D13E5E">
        <w:tblPrEx>
          <w:tblCellMar>
            <w:top w:w="0" w:type="dxa"/>
            <w:bottom w:w="0" w:type="dxa"/>
          </w:tblCellMar>
        </w:tblPrEx>
        <w:trPr>
          <w:trHeight w:val="572"/>
        </w:trPr>
        <w:tc>
          <w:tcPr>
            <w:tcW w:w="4115" w:type="dxa"/>
            <w:gridSpan w:val="2"/>
            <w:tcBorders>
              <w:top w:val="none" w:sz="6" w:space="0" w:color="auto"/>
              <w:bottom w:val="none" w:sz="6" w:space="0" w:color="auto"/>
              <w:right w:val="none" w:sz="6" w:space="0" w:color="auto"/>
            </w:tcBorders>
          </w:tcPr>
          <w:p w14:paraId="75E93A9E" w14:textId="77777777" w:rsidR="00D13E5E" w:rsidRPr="00D13E5E" w:rsidRDefault="00D13E5E">
            <w:pPr>
              <w:pStyle w:val="Default"/>
              <w:rPr>
                <w:sz w:val="23"/>
                <w:szCs w:val="23"/>
                <w:lang w:val="bg-BG"/>
              </w:rPr>
            </w:pPr>
            <w:r w:rsidRPr="00D13E5E">
              <w:rPr>
                <w:sz w:val="23"/>
                <w:szCs w:val="23"/>
                <w:lang w:val="bg-BG"/>
              </w:rPr>
              <w:lastRenderedPageBreak/>
              <w:t xml:space="preserve">Проверка на източници </w:t>
            </w:r>
          </w:p>
        </w:tc>
        <w:tc>
          <w:tcPr>
            <w:tcW w:w="5349" w:type="dxa"/>
            <w:tcBorders>
              <w:top w:val="none" w:sz="6" w:space="0" w:color="auto"/>
              <w:left w:val="none" w:sz="6" w:space="0" w:color="auto"/>
              <w:bottom w:val="none" w:sz="6" w:space="0" w:color="auto"/>
            </w:tcBorders>
          </w:tcPr>
          <w:p w14:paraId="0F7AC021" w14:textId="77777777" w:rsidR="00D13E5E" w:rsidRPr="00D13E5E" w:rsidRDefault="00D13E5E">
            <w:pPr>
              <w:pStyle w:val="Default"/>
              <w:rPr>
                <w:sz w:val="23"/>
                <w:szCs w:val="23"/>
                <w:lang w:val="bg-BG"/>
              </w:rPr>
            </w:pPr>
            <w:r w:rsidRPr="00D13E5E">
              <w:rPr>
                <w:sz w:val="23"/>
                <w:szCs w:val="23"/>
                <w:lang w:val="bg-BG"/>
              </w:rPr>
              <w:t xml:space="preserve">Рецензентите са длъжни да уведомят Главния редактор за всяка съществена прилика или припокриване между представения ръкопис и друга публикувана работа, с която те са лично запознати. </w:t>
            </w:r>
          </w:p>
        </w:tc>
      </w:tr>
      <w:tr w:rsidR="00D13E5E" w:rsidRPr="00D13E5E" w14:paraId="0BE5F528" w14:textId="77777777" w:rsidTr="00D13E5E">
        <w:tblPrEx>
          <w:tblCellMar>
            <w:top w:w="0" w:type="dxa"/>
            <w:bottom w:w="0" w:type="dxa"/>
          </w:tblCellMar>
        </w:tblPrEx>
        <w:trPr>
          <w:trHeight w:val="984"/>
        </w:trPr>
        <w:tc>
          <w:tcPr>
            <w:tcW w:w="4115" w:type="dxa"/>
            <w:gridSpan w:val="2"/>
            <w:tcBorders>
              <w:top w:val="none" w:sz="6" w:space="0" w:color="auto"/>
              <w:bottom w:val="none" w:sz="6" w:space="0" w:color="auto"/>
              <w:right w:val="none" w:sz="6" w:space="0" w:color="auto"/>
            </w:tcBorders>
          </w:tcPr>
          <w:p w14:paraId="168253C4" w14:textId="77777777" w:rsidR="00D13E5E" w:rsidRPr="00D13E5E" w:rsidRDefault="00D13E5E">
            <w:pPr>
              <w:pStyle w:val="Default"/>
              <w:rPr>
                <w:sz w:val="23"/>
                <w:szCs w:val="23"/>
                <w:lang w:val="bg-BG"/>
              </w:rPr>
            </w:pPr>
            <w:r w:rsidRPr="00D13E5E">
              <w:rPr>
                <w:sz w:val="23"/>
                <w:szCs w:val="23"/>
                <w:lang w:val="bg-BG"/>
              </w:rPr>
              <w:t xml:space="preserve">Оповестяване на конфликт на интереси </w:t>
            </w:r>
          </w:p>
        </w:tc>
        <w:tc>
          <w:tcPr>
            <w:tcW w:w="5349" w:type="dxa"/>
            <w:tcBorders>
              <w:top w:val="none" w:sz="6" w:space="0" w:color="auto"/>
              <w:left w:val="none" w:sz="6" w:space="0" w:color="auto"/>
              <w:bottom w:val="none" w:sz="6" w:space="0" w:color="auto"/>
            </w:tcBorders>
          </w:tcPr>
          <w:p w14:paraId="20D44EF6" w14:textId="77777777" w:rsidR="00D13E5E" w:rsidRPr="00D13E5E" w:rsidRDefault="00D13E5E">
            <w:pPr>
              <w:pStyle w:val="Default"/>
              <w:rPr>
                <w:sz w:val="23"/>
                <w:szCs w:val="23"/>
                <w:lang w:val="bg-BG"/>
              </w:rPr>
            </w:pPr>
            <w:r w:rsidRPr="00D13E5E">
              <w:rPr>
                <w:sz w:val="23"/>
                <w:szCs w:val="23"/>
                <w:lang w:val="bg-BG"/>
              </w:rPr>
              <w:t xml:space="preserve">Рецензентите трябва да пазят в тайна и да не използват за лично облагодетелстване информацията или идеите, получени по време на рецензирането на представения ръкопис. Рецензентите следва да не разглеждат ръкописи, когато има конфликт на интереси, произтичащ от конкурентни, съвместни или други връзки, които те могат да имат с някой от авторите, компаниите или институциите, свързани с научно-изследователската дейност </w:t>
            </w:r>
          </w:p>
        </w:tc>
      </w:tr>
    </w:tbl>
    <w:p w14:paraId="4D07F10B" w14:textId="77777777" w:rsidR="00E5540C" w:rsidRPr="00D13E5E" w:rsidRDefault="00E5540C">
      <w:pPr>
        <w:rPr>
          <w:lang w:val="bg-BG"/>
        </w:rPr>
      </w:pPr>
    </w:p>
    <w:sectPr w:rsidR="00E5540C" w:rsidRPr="00D13E5E" w:rsidSect="00D628F2">
      <w:pgSz w:w="11910" w:h="16850"/>
      <w:pgMar w:top="1338" w:right="1179" w:bottom="958" w:left="1179" w:header="0" w:footer="77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E9"/>
    <w:rsid w:val="00113B21"/>
    <w:rsid w:val="007D2DDA"/>
    <w:rsid w:val="00B63CE9"/>
    <w:rsid w:val="00D13E5E"/>
    <w:rsid w:val="00D628F2"/>
    <w:rsid w:val="00E5540C"/>
    <w:rsid w:val="00E737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E9B9"/>
  <w15:chartTrackingRefBased/>
  <w15:docId w15:val="{768EAA9E-0919-4CF4-AB09-981A2C6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CE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63CE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63CE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63CE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63CE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63C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C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C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C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CE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63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63CE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63CE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63CE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63C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C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C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CE9"/>
    <w:rPr>
      <w:rFonts w:eastAsiaTheme="majorEastAsia" w:cstheme="majorBidi"/>
      <w:color w:val="272727" w:themeColor="text1" w:themeTint="D8"/>
    </w:rPr>
  </w:style>
  <w:style w:type="paragraph" w:styleId="Title">
    <w:name w:val="Title"/>
    <w:basedOn w:val="Normal"/>
    <w:next w:val="Normal"/>
    <w:link w:val="TitleChar"/>
    <w:uiPriority w:val="10"/>
    <w:qFormat/>
    <w:rsid w:val="00B63C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C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C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C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CE9"/>
    <w:pPr>
      <w:spacing w:before="160"/>
      <w:jc w:val="center"/>
    </w:pPr>
    <w:rPr>
      <w:i/>
      <w:iCs/>
      <w:color w:val="404040" w:themeColor="text1" w:themeTint="BF"/>
    </w:rPr>
  </w:style>
  <w:style w:type="character" w:customStyle="1" w:styleId="QuoteChar">
    <w:name w:val="Quote Char"/>
    <w:basedOn w:val="DefaultParagraphFont"/>
    <w:link w:val="Quote"/>
    <w:uiPriority w:val="29"/>
    <w:rsid w:val="00B63CE9"/>
    <w:rPr>
      <w:i/>
      <w:iCs/>
      <w:color w:val="404040" w:themeColor="text1" w:themeTint="BF"/>
    </w:rPr>
  </w:style>
  <w:style w:type="paragraph" w:styleId="ListParagraph">
    <w:name w:val="List Paragraph"/>
    <w:basedOn w:val="Normal"/>
    <w:uiPriority w:val="34"/>
    <w:qFormat/>
    <w:rsid w:val="00B63CE9"/>
    <w:pPr>
      <w:ind w:left="720"/>
      <w:contextualSpacing/>
    </w:pPr>
  </w:style>
  <w:style w:type="character" w:styleId="IntenseEmphasis">
    <w:name w:val="Intense Emphasis"/>
    <w:basedOn w:val="DefaultParagraphFont"/>
    <w:uiPriority w:val="21"/>
    <w:qFormat/>
    <w:rsid w:val="00B63CE9"/>
    <w:rPr>
      <w:i/>
      <w:iCs/>
      <w:color w:val="2F5496" w:themeColor="accent1" w:themeShade="BF"/>
    </w:rPr>
  </w:style>
  <w:style w:type="paragraph" w:styleId="IntenseQuote">
    <w:name w:val="Intense Quote"/>
    <w:basedOn w:val="Normal"/>
    <w:next w:val="Normal"/>
    <w:link w:val="IntenseQuoteChar"/>
    <w:uiPriority w:val="30"/>
    <w:qFormat/>
    <w:rsid w:val="00B63CE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63CE9"/>
    <w:rPr>
      <w:i/>
      <w:iCs/>
      <w:color w:val="2F5496" w:themeColor="accent1" w:themeShade="BF"/>
    </w:rPr>
  </w:style>
  <w:style w:type="character" w:styleId="IntenseReference">
    <w:name w:val="Intense Reference"/>
    <w:basedOn w:val="DefaultParagraphFont"/>
    <w:uiPriority w:val="32"/>
    <w:qFormat/>
    <w:rsid w:val="00B63CE9"/>
    <w:rPr>
      <w:b/>
      <w:bCs/>
      <w:smallCaps/>
      <w:color w:val="2F5496" w:themeColor="accent1" w:themeShade="BF"/>
      <w:spacing w:val="5"/>
    </w:rPr>
  </w:style>
  <w:style w:type="paragraph" w:customStyle="1" w:styleId="Default">
    <w:name w:val="Default"/>
    <w:rsid w:val="007D2DDA"/>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0218">
      <w:bodyDiv w:val="1"/>
      <w:marLeft w:val="0"/>
      <w:marRight w:val="0"/>
      <w:marTop w:val="0"/>
      <w:marBottom w:val="0"/>
      <w:divBdr>
        <w:top w:val="none" w:sz="0" w:space="0" w:color="auto"/>
        <w:left w:val="none" w:sz="0" w:space="0" w:color="auto"/>
        <w:bottom w:val="none" w:sz="0" w:space="0" w:color="auto"/>
        <w:right w:val="none" w:sz="0" w:space="0" w:color="auto"/>
      </w:divBdr>
    </w:div>
    <w:div w:id="12379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Kaleychev</dc:creator>
  <cp:keywords/>
  <dc:description/>
  <cp:lastModifiedBy>Svetoslav Kaleychev</cp:lastModifiedBy>
  <cp:revision>2</cp:revision>
  <dcterms:created xsi:type="dcterms:W3CDTF">2024-03-18T10:29:00Z</dcterms:created>
  <dcterms:modified xsi:type="dcterms:W3CDTF">2024-03-18T10:47:00Z</dcterms:modified>
</cp:coreProperties>
</file>